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DAE" w:rsidRPr="00771DAE" w:rsidRDefault="00771DAE" w:rsidP="00771DAE">
      <w:pPr>
        <w:pStyle w:val="1"/>
        <w:spacing w:line="230" w:lineRule="auto"/>
        <w:jc w:val="center"/>
        <w:rPr>
          <w:bCs/>
          <w:caps/>
          <w:szCs w:val="28"/>
          <w:lang w:val="ru-RU"/>
        </w:rPr>
      </w:pPr>
      <w:bookmarkStart w:id="0" w:name="_Toc184221068"/>
      <w:r w:rsidRPr="00771DAE">
        <w:rPr>
          <w:bCs/>
          <w:caps/>
          <w:szCs w:val="28"/>
          <w:lang w:val="ru-RU"/>
        </w:rPr>
        <w:t>1 Материально-техническая база сельского хозяйства</w:t>
      </w:r>
      <w:bookmarkEnd w:id="0"/>
      <w:r w:rsidRPr="00771DAE">
        <w:rPr>
          <w:bCs/>
          <w:caps/>
          <w:szCs w:val="28"/>
          <w:lang w:val="ru-RU"/>
        </w:rPr>
        <w:t xml:space="preserve"> </w:t>
      </w:r>
    </w:p>
    <w:p w:rsidR="00771DAE" w:rsidRPr="00771DAE" w:rsidRDefault="00771DAE" w:rsidP="00771DAE">
      <w:pPr>
        <w:pStyle w:val="1"/>
        <w:spacing w:line="230" w:lineRule="auto"/>
        <w:jc w:val="center"/>
        <w:rPr>
          <w:bCs/>
          <w:caps/>
          <w:szCs w:val="28"/>
          <w:lang w:val="ru-RU"/>
        </w:rPr>
      </w:pPr>
      <w:bookmarkStart w:id="1" w:name="_Toc184221069"/>
      <w:r w:rsidRPr="00771DAE">
        <w:rPr>
          <w:bCs/>
          <w:caps/>
          <w:szCs w:val="28"/>
          <w:lang w:val="ru-RU"/>
        </w:rPr>
        <w:t>и научно-технический прогресс</w:t>
      </w:r>
      <w:bookmarkEnd w:id="1"/>
    </w:p>
    <w:p w:rsidR="00771DAE" w:rsidRPr="00771DAE" w:rsidRDefault="00771DAE" w:rsidP="00771DAE">
      <w:pPr>
        <w:autoSpaceDE w:val="0"/>
        <w:autoSpaceDN w:val="0"/>
        <w:adjustRightInd w:val="0"/>
        <w:ind w:firstLine="284"/>
        <w:rPr>
          <w:b/>
          <w:bCs/>
          <w:sz w:val="28"/>
          <w:szCs w:val="28"/>
        </w:rPr>
      </w:pPr>
    </w:p>
    <w:p w:rsidR="00771DAE" w:rsidRPr="00436F7A" w:rsidRDefault="00771DAE" w:rsidP="00771DAE">
      <w:pPr>
        <w:pStyle w:val="2"/>
        <w:spacing w:line="233" w:lineRule="auto"/>
        <w:ind w:left="0"/>
        <w:rPr>
          <w:sz w:val="28"/>
          <w:szCs w:val="28"/>
        </w:rPr>
      </w:pPr>
      <w:bookmarkStart w:id="2" w:name="_Toc184221070"/>
      <w:r w:rsidRPr="00436F7A">
        <w:rPr>
          <w:sz w:val="28"/>
          <w:szCs w:val="28"/>
        </w:rPr>
        <w:t>1.1. Экономическая сущность и классификация</w:t>
      </w:r>
      <w:bookmarkEnd w:id="2"/>
      <w:r w:rsidRPr="00436F7A">
        <w:rPr>
          <w:sz w:val="28"/>
          <w:szCs w:val="28"/>
        </w:rPr>
        <w:t xml:space="preserve"> </w:t>
      </w:r>
    </w:p>
    <w:p w:rsidR="00771DAE" w:rsidRPr="00436F7A" w:rsidRDefault="00771DAE" w:rsidP="00771DAE">
      <w:pPr>
        <w:pStyle w:val="2"/>
        <w:spacing w:line="233" w:lineRule="auto"/>
        <w:ind w:left="0"/>
        <w:rPr>
          <w:sz w:val="28"/>
          <w:szCs w:val="28"/>
        </w:rPr>
      </w:pPr>
      <w:bookmarkStart w:id="3" w:name="_Toc184221071"/>
      <w:r w:rsidRPr="00436F7A">
        <w:rPr>
          <w:sz w:val="28"/>
          <w:szCs w:val="28"/>
        </w:rPr>
        <w:t>основных фондов и оборотных средств сельского хозяйства</w:t>
      </w:r>
      <w:bookmarkEnd w:id="3"/>
    </w:p>
    <w:p w:rsidR="00901003" w:rsidRDefault="00901003"/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Важнейшим условием функционирования сельскохозяйственного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производства является наличие необходимых материальных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и финансовых ресурсов. Среди них ведущую роль занимают средства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производства, которые состоят из предметов труда и сре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дств тр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>уда.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Предметы труда</w:t>
      </w:r>
      <w:r w:rsidRPr="00072553">
        <w:rPr>
          <w:sz w:val="28"/>
          <w:szCs w:val="28"/>
        </w:rPr>
        <w:t xml:space="preserve"> –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это вещества природы, на которые оказывает воздействие человек в процессе своей практической деятельности. Прежде всего, это сырье, основные и некоторые вспомогательные материалы (семена, корма, </w:t>
      </w:r>
      <w:proofErr w:type="spellStart"/>
      <w:r w:rsidRPr="00072553">
        <w:rPr>
          <w:rFonts w:ascii="Times New Roman CYR" w:hAnsi="Times New Roman CYR" w:cs="Times New Roman CYR"/>
          <w:sz w:val="28"/>
          <w:szCs w:val="28"/>
        </w:rPr>
        <w:t>горючесмазочные</w:t>
      </w:r>
      <w:proofErr w:type="spellEnd"/>
      <w:r w:rsidRPr="00072553">
        <w:rPr>
          <w:rFonts w:ascii="Times New Roman CYR" w:hAnsi="Times New Roman CYR" w:cs="Times New Roman CYR"/>
          <w:sz w:val="28"/>
          <w:szCs w:val="28"/>
        </w:rPr>
        <w:t xml:space="preserve"> материалы, органические и минеральные удобрения, ядохимикаты и т.п.). Предметы труда полностью потребляются в процессе одного кругооборота и пополняются после окончания каждого из них. Но при этом, изменяя свою натуральную форму, они переносят свою стоимость на вновь созданный продукт (сразу, в течение одного производственного цикла).    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Средства труда</w:t>
      </w:r>
      <w:r w:rsidRPr="00072553">
        <w:rPr>
          <w:sz w:val="28"/>
          <w:szCs w:val="28"/>
        </w:rPr>
        <w:t xml:space="preserve"> –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это то, чем человек воздействует на предмет труда. Они вещественно не входят сразу во вновь созданный продукт, сохраняют свою натуральную форму в течение нескольких кругооборотов, а стоимость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свою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 xml:space="preserve"> на вновь произведённый продукт переносят частями, по мере их износа. Средства производства, к которым относятся здания, сооружения, машины и оборудование, продуктивный скот и т.д., пополняются по мере их выбытия или полного списания.</w:t>
      </w:r>
    </w:p>
    <w:p w:rsidR="00771DAE" w:rsidRPr="00072553" w:rsidRDefault="00771DAE" w:rsidP="00771DA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Принимая самое активное участие в процессе воспроизводства, предметы труда приобретают экономическую форму оборотных средств, а средства труда выступают в форме основных средств, т.е. и основные, и оборотные средства имеют материальную, вещественную ценность и определённую финансовую значимость, не говоря уже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о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 xml:space="preserve"> их особой необходимости при свершении производственного процесса в сельском хозяйстве. Поэтому в совокупности основные средства и оборотные средства принято называть производственными фондами, которые и представляют собой экономическую категорию, принимающую непосредственное активное участие в функционировании сельскохозяйственного производства.</w:t>
      </w:r>
    </w:p>
    <w:p w:rsidR="00771DAE" w:rsidRPr="00072553" w:rsidRDefault="00771DAE" w:rsidP="00771DA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Земля, являясь главным (основным) средством производства, выступает одновременно и предметом труда, и средством труда, но в состав производственных фондов не входит.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Производственные фонды в сельском хозяйстве делятся на основные фонды и оборотные. Причем, принцип деления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состоит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 xml:space="preserve"> прежде всего в принципе перенесения их стоимости на вновь созданный продукт, так как в его производстве принимают участие те и другие: не будь их – не могло бы быть и никакого производства вообще.               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lastRenderedPageBreak/>
        <w:t xml:space="preserve">Поэтому, </w:t>
      </w: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основные фонды</w:t>
      </w:r>
      <w:r w:rsidRPr="00072553">
        <w:rPr>
          <w:sz w:val="28"/>
          <w:szCs w:val="28"/>
        </w:rPr>
        <w:t xml:space="preserve">, </w:t>
      </w:r>
      <w:r w:rsidRPr="00072553">
        <w:rPr>
          <w:rFonts w:ascii="Times New Roman CYR" w:hAnsi="Times New Roman CYR" w:cs="Times New Roman CYR"/>
          <w:sz w:val="28"/>
          <w:szCs w:val="28"/>
        </w:rPr>
        <w:t>принимая участие в производственном процессе многократно, не меняя своей натурально-вещественной формы, выполняя одну и ту же функцию в течение нескольких производственных циклов, переносят свою стоимость на вновь созданный сельскохозяйственный продукт частями, постепенно, т.е. по мере их изнашивания.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pacing w:val="-2"/>
          <w:sz w:val="28"/>
          <w:szCs w:val="28"/>
        </w:rPr>
        <w:t>Оборотные фонды,</w:t>
      </w:r>
      <w:r w:rsidRPr="00072553">
        <w:rPr>
          <w:spacing w:val="-2"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принимая участие в производственном процессе только в течение одного производственного цикла, меняя коренным образом прежнюю натурально-вещественную форму,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переносят свою стоимость полностью на вновь созданный продукт.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Фонды обращения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– </w:t>
      </w:r>
      <w:r w:rsidRPr="00072553">
        <w:rPr>
          <w:rFonts w:ascii="Times New Roman CYR" w:hAnsi="Times New Roman CYR" w:cs="Times New Roman CYR"/>
          <w:sz w:val="28"/>
          <w:szCs w:val="28"/>
        </w:rPr>
        <w:t>это вновь созданная, готовая продукция, которая предназначена для реализации, а также денежные средства в кассе, на счетах в банке и средства в расчётах.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Фонды обращения и оборотные фонды вместе взятые составляют </w:t>
      </w: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оборотные средства</w:t>
      </w:r>
      <w:r w:rsidRPr="00072553">
        <w:rPr>
          <w:rFonts w:ascii="Franklin Gothic Demi" w:hAnsi="Franklin Gothic Demi"/>
          <w:i/>
          <w:sz w:val="28"/>
          <w:szCs w:val="28"/>
        </w:rPr>
        <w:t>,</w:t>
      </w:r>
      <w:r w:rsidRPr="00072553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но оборотные средства больше оборотных фондов на величину, которая сформировала фонды обращения (т.е. готовая продукция для реализации на складах, денежные средства в кассе, на счетах в банке, средства в расчетах).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Поскольку производственные фонды в сельскохозяйственном предприятии находятся в постоянном движении (без этого не может функционировать ни одно сельхозпредприятие), то для поддержания этой непрерывности движения предприятие одновременно не только приобретает средства производства, но и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реализует им же произведенную продукцию. Причем, если стоимость орудий труда (машина, трактор и т.д.) возвращается к исходной своей форме только после нескольких кругооборотов, то стоимость потребленных видов сырья и материалов (семена, корма,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ГСМ) – сразу, после каждого кругооборота.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Основные фонды в сельском хозяйстве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подразделяются на </w:t>
      </w: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фонды производственного и фонды непроизводственного назначения.</w:t>
      </w:r>
      <w:r w:rsidRPr="00072553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Если первые принимают непосредственное участие в сфере материального производства (производства сельскохозяйственной продукции), то вторые непосредственного участия в процессе производства этой продукции не принимают.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Но о фондах непроизводственного назначения следует сказать особо. Дело в том, что их использование способствует получению нематериальных услуг. В сельскохозяйственных предприятиях к ним относят основные фонды жилищно-коммунального хозяйства (жилые дома, бани, прачечные и др.) и основные фонды культурно-бытового обслуживания населения (школы, помещения здравпунктов, детские дошкольные учреждения, клубы, дома культуры и т.п.), которые принадлежат сельскохозяйственному предприятию. Таким образом, хотя основные фонды несельскохозяйственного назначения и не принимают участия в производстве сельскохозяйственной продукции, но они играют очень большую роль в воспроизводстве и формировании трудовых ресурсов.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lastRenderedPageBreak/>
        <w:t>К основным производственным фондам сельскохозяйственного назначения, на долю которых приходится обычно более 80% стоимости основных производственных фондов (средств), относятся следующие виды фондов: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Здания.</w:t>
      </w:r>
      <w:r w:rsidRPr="00072553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В растениеводстве сюда входят хранилища для хранения зерна, картофеля, овощей, плодов, фруктов, ангары для хранения сельскохозяйственной техники и другие. В животноводстве – это животноводческие постройки, зоотехнические и ветеринарные</w:t>
      </w:r>
      <w:r w:rsidRPr="00072553">
        <w:rPr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лаборатории, хранилища для хранения продукции животноводства и т.д.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Сооружения.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В растениеводстве к ним относят силосные башни, силосные</w:t>
      </w:r>
      <w:r w:rsidRPr="00072553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и сенажные траншеи, теплично-парниковое хозяйство, площадки для хранения и доработки произведенной продукции, оросительные и осушительные сооружения. В животноводстве – это навозохранилища, водонапорные башни, скважины. Сюда же относят и сооружения общего назначения – внутрихозяйственные дороги, мосты, подъездные пути и т.д.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Передаточные устройства.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Это водораспределительные сети, линии электропередач, телеграфные и телефонные сети.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Машины и оборудование.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В растениеводстве сюда входят трактора, комбайны, уборочные машины, силовые установки, двигатели внутреннего сгорания, рабочие машины, орудия, посевные и посадочные агрегаты, машины для очистки и сушки урожая, аппаратура для борьбы с вредителями и болезнями сельскохозяйственных культур, машины для внесения органических и минеральных удобрений. В животноводстве – доильные установки, холодильники, инкубаторы, агрегаты для стрижки овец, машины для приготовления и раздачи кормов. Сюда же относят гаражное и ремонтное оборудование для технического обслуживания и ремонта машин, автомобилей, тракторов и другой техники.</w:t>
      </w:r>
    </w:p>
    <w:p w:rsidR="00771DAE" w:rsidRPr="00072553" w:rsidRDefault="00771DAE" w:rsidP="00771DAE">
      <w:pPr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Транспортные средства.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Это все виды автомобилей, гужевого и водного транспорта, тракторные и другие прицепы, автокары, средства передвижения.</w:t>
      </w:r>
    </w:p>
    <w:p w:rsidR="00771DAE" w:rsidRPr="00072553" w:rsidRDefault="00771DAE" w:rsidP="00771DAE">
      <w:pPr>
        <w:widowControl w:val="0"/>
        <w:autoSpaceDE w:val="0"/>
        <w:autoSpaceDN w:val="0"/>
        <w:adjustRightInd w:val="0"/>
        <w:spacing w:line="233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Производственный и хозяйственный инвентарь.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К нему относят предметы, которые способствуют облегчению и наиболее эффективному проведению производственных операций во время работы, оборудование по охране труда, а также конторский, хозяйственный, противопожарный инвентарь и другие.</w:t>
      </w:r>
    </w:p>
    <w:p w:rsidR="00771DAE" w:rsidRPr="00072553" w:rsidRDefault="00771DAE" w:rsidP="000345BD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Рабочий и продуктивный скот.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Это взрослые продуктивные животные всех видов, а также взрослые животные, которые используются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на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Капитальные затраты по улучшению земель (без сооружений).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Это</w:t>
      </w:r>
      <w:r w:rsidRPr="00072553">
        <w:rPr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вложения,</w:t>
      </w:r>
      <w:r w:rsidRPr="00072553">
        <w:rPr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которые связаны с</w:t>
      </w:r>
      <w:r w:rsidRPr="00072553">
        <w:rPr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планировкой, раскорчевкой, возведением дамб, очисткой водоемов и т.д.</w:t>
      </w:r>
    </w:p>
    <w:p w:rsidR="00771DAE" w:rsidRPr="00072553" w:rsidRDefault="00771DAE" w:rsidP="00771DAE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Franklin Gothic Demi" w:hAnsi="Franklin Gothic Demi" w:cs="Times New Roman CYR"/>
          <w:bCs/>
          <w:i/>
          <w:sz w:val="28"/>
          <w:szCs w:val="28"/>
        </w:rPr>
        <w:t>Инструмент и прочие основные средства.</w:t>
      </w:r>
      <w:r w:rsidRPr="00072553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Это то, что не нашло отражение в перечисленных выше видах фондов, но при различных специализациях могут иметь место в предприятиях различных организационно-правовых форм в современных условиях хозяйствования.</w:t>
      </w:r>
    </w:p>
    <w:p w:rsidR="00771DAE" w:rsidRPr="00072553" w:rsidRDefault="00771DAE" w:rsidP="000345BD">
      <w:pPr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pacing w:val="-2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Основные производственные фонды сельскохозяйственного</w:t>
      </w:r>
      <w:r w:rsidRPr="00072553">
        <w:rPr>
          <w:rFonts w:ascii="Times New Roman CYR" w:hAnsi="Times New Roman CYR" w:cs="Times New Roman CYR"/>
          <w:spacing w:val="-4"/>
          <w:sz w:val="28"/>
          <w:szCs w:val="28"/>
        </w:rPr>
        <w:t xml:space="preserve"> назначения по отраслевому признаку делятся на фонды растениеводства, животноводства и </w:t>
      </w:r>
      <w:r w:rsidRPr="00072553">
        <w:rPr>
          <w:rFonts w:ascii="Times New Roman CYR" w:hAnsi="Times New Roman CYR" w:cs="Times New Roman CYR"/>
          <w:spacing w:val="-4"/>
          <w:sz w:val="28"/>
          <w:szCs w:val="28"/>
        </w:rPr>
        <w:lastRenderedPageBreak/>
        <w:t>общего назначения. В условиях наличия сельскохозяйственных предприятий различных организационно-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правовых форм собственности и хозяйствования, основные производственные фонды подразделяются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на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 xml:space="preserve"> собственные, арендованные и сданные в аренду.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 xml:space="preserve">В сельскохозяйственном производстве ряд фондов являются узкоспециализированными средствами, которые используются только при производстве какого-то одного вида сельскохозяйственного продукта или принимают участие при выполнении </w:t>
      </w:r>
      <w:r w:rsidRPr="000345BD">
        <w:rPr>
          <w:bCs/>
          <w:sz w:val="28"/>
          <w:szCs w:val="28"/>
        </w:rPr>
        <w:t>только</w:t>
      </w:r>
      <w:r w:rsidRPr="000345BD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одного вида работ в производственном цикле (зерновые комбайны – ведут только обмолот зерновых культур, картофелесажалки – принимают участие только при посадке картофеля, картофельные комбайны – только при уборке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картофеля, доильные установки – только при доении коров и т.д.).</w:t>
      </w:r>
      <w:proofErr w:type="gramEnd"/>
    </w:p>
    <w:p w:rsidR="00771DAE" w:rsidRDefault="00771DAE" w:rsidP="000345BD">
      <w:pPr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В процессе производства сельскохозяйственной продукции для предприятия имеет огромное значение структура основных фондов, которая показывает процентное соотношение стоимости отдельных видов или групп основных фондов к общей сумме их стоимости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.</w:t>
      </w:r>
    </w:p>
    <w:p w:rsidR="00771DAE" w:rsidRPr="00072553" w:rsidRDefault="00771DAE" w:rsidP="00771DAE">
      <w:pPr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Поскольку объекты основных средств должны приносить доход сельскохозяйственному предприятию, то срок полезности их определяется исходя </w:t>
      </w:r>
      <w:proofErr w:type="gramStart"/>
      <w:r w:rsidRPr="00072553">
        <w:rPr>
          <w:rFonts w:ascii="Times New Roman CYR" w:hAnsi="Times New Roman CYR" w:cs="Times New Roman CYR"/>
          <w:sz w:val="28"/>
          <w:szCs w:val="28"/>
        </w:rPr>
        <w:t>из</w:t>
      </w:r>
      <w:proofErr w:type="gramEnd"/>
      <w:r w:rsidRPr="00072553">
        <w:rPr>
          <w:rFonts w:ascii="Times New Roman CYR" w:hAnsi="Times New Roman CYR" w:cs="Times New Roman CYR"/>
          <w:sz w:val="28"/>
          <w:szCs w:val="28"/>
        </w:rPr>
        <w:t>:</w:t>
      </w:r>
    </w:p>
    <w:p w:rsidR="00771DAE" w:rsidRPr="00072553" w:rsidRDefault="00771DAE" w:rsidP="00771DAE">
      <w:pPr>
        <w:tabs>
          <w:tab w:val="left" w:pos="567"/>
        </w:tabs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sz w:val="28"/>
          <w:szCs w:val="28"/>
        </w:rPr>
        <w:t xml:space="preserve">– </w:t>
      </w:r>
      <w:r w:rsidRPr="00072553">
        <w:rPr>
          <w:rFonts w:ascii="Times New Roman CYR" w:hAnsi="Times New Roman CYR" w:cs="Times New Roman CYR"/>
          <w:sz w:val="28"/>
          <w:szCs w:val="28"/>
        </w:rPr>
        <w:t>ожидаемого срока использования основных средств;</w:t>
      </w:r>
    </w:p>
    <w:p w:rsidR="00771DAE" w:rsidRPr="00072553" w:rsidRDefault="00771DAE" w:rsidP="00771DAE">
      <w:pPr>
        <w:tabs>
          <w:tab w:val="left" w:pos="567"/>
        </w:tabs>
        <w:autoSpaceDE w:val="0"/>
        <w:autoSpaceDN w:val="0"/>
        <w:adjustRightInd w:val="0"/>
        <w:spacing w:line="245" w:lineRule="auto"/>
        <w:ind w:firstLine="567"/>
        <w:jc w:val="both"/>
        <w:rPr>
          <w:sz w:val="28"/>
          <w:szCs w:val="28"/>
        </w:rPr>
      </w:pPr>
      <w:r w:rsidRPr="00072553">
        <w:rPr>
          <w:sz w:val="28"/>
          <w:szCs w:val="28"/>
        </w:rPr>
        <w:t xml:space="preserve">– </w:t>
      </w:r>
      <w:r w:rsidRPr="00072553">
        <w:rPr>
          <w:rFonts w:ascii="Times New Roman CYR" w:hAnsi="Times New Roman CYR" w:cs="Times New Roman CYR"/>
          <w:sz w:val="28"/>
          <w:szCs w:val="28"/>
        </w:rPr>
        <w:t>ожидаемого физического износа</w:t>
      </w:r>
      <w:r w:rsidRPr="00072553">
        <w:rPr>
          <w:sz w:val="28"/>
          <w:szCs w:val="28"/>
        </w:rPr>
        <w:t>;</w:t>
      </w:r>
    </w:p>
    <w:p w:rsidR="00771DAE" w:rsidRPr="00072553" w:rsidRDefault="00771DAE" w:rsidP="00771DAE">
      <w:pPr>
        <w:tabs>
          <w:tab w:val="left" w:pos="567"/>
        </w:tabs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sz w:val="28"/>
          <w:szCs w:val="28"/>
        </w:rPr>
        <w:t xml:space="preserve">– </w:t>
      </w:r>
      <w:r w:rsidRPr="00072553">
        <w:rPr>
          <w:rFonts w:ascii="Times New Roman CYR" w:hAnsi="Times New Roman CYR" w:cs="Times New Roman CYR"/>
          <w:sz w:val="28"/>
          <w:szCs w:val="28"/>
        </w:rPr>
        <w:t>нормативно-правовых и других ограничений.</w:t>
      </w:r>
    </w:p>
    <w:p w:rsidR="00771DAE" w:rsidRPr="00072553" w:rsidRDefault="00771DAE" w:rsidP="00771DAE">
      <w:pPr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В зависимости от прав на объекты, основные средства сельскохозяйственного производства подразделяются:</w:t>
      </w:r>
    </w:p>
    <w:p w:rsidR="00771DAE" w:rsidRPr="00072553" w:rsidRDefault="00771DAE" w:rsidP="00771DAE">
      <w:pPr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sz w:val="28"/>
          <w:szCs w:val="28"/>
        </w:rPr>
        <w:t xml:space="preserve">– </w:t>
      </w:r>
      <w:r w:rsidRPr="00072553">
        <w:rPr>
          <w:rFonts w:ascii="Times New Roman CYR" w:hAnsi="Times New Roman CYR" w:cs="Times New Roman CYR"/>
          <w:sz w:val="28"/>
          <w:szCs w:val="28"/>
        </w:rPr>
        <w:t>на объекты основных средств, которые принадлежат предприятию</w:t>
      </w:r>
      <w:r w:rsidRPr="00072553">
        <w:rPr>
          <w:sz w:val="28"/>
          <w:szCs w:val="28"/>
        </w:rPr>
        <w:t xml:space="preserve"> </w:t>
      </w:r>
      <w:r w:rsidRPr="00072553">
        <w:rPr>
          <w:rFonts w:ascii="Times New Roman CYR" w:hAnsi="Times New Roman CYR" w:cs="Times New Roman CYR"/>
          <w:sz w:val="28"/>
          <w:szCs w:val="28"/>
        </w:rPr>
        <w:t>на праве собственности;</w:t>
      </w:r>
    </w:p>
    <w:p w:rsidR="00771DAE" w:rsidRPr="00072553" w:rsidRDefault="00771DAE" w:rsidP="00771DAE">
      <w:pPr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sz w:val="28"/>
          <w:szCs w:val="28"/>
        </w:rPr>
        <w:t xml:space="preserve">– </w:t>
      </w:r>
      <w:r w:rsidRPr="00072553">
        <w:rPr>
          <w:rFonts w:ascii="Times New Roman CYR" w:hAnsi="Times New Roman CYR" w:cs="Times New Roman CYR"/>
          <w:sz w:val="28"/>
          <w:szCs w:val="28"/>
        </w:rPr>
        <w:t>на объекты основных средств, которые находятся у предприятия в оперативном управлении и хозяйственном ведении;</w:t>
      </w:r>
    </w:p>
    <w:p w:rsidR="00771DAE" w:rsidRPr="00072553" w:rsidRDefault="00771DAE" w:rsidP="00771DAE">
      <w:pPr>
        <w:tabs>
          <w:tab w:val="left" w:pos="990"/>
        </w:tabs>
        <w:autoSpaceDE w:val="0"/>
        <w:autoSpaceDN w:val="0"/>
        <w:adjustRightInd w:val="0"/>
        <w:spacing w:line="245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>– на объекты основных средств, полученные сельхозпредприятием в аренду.</w:t>
      </w:r>
    </w:p>
    <w:p w:rsidR="00771DAE" w:rsidRPr="00072553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pacing w:val="-4"/>
          <w:sz w:val="28"/>
          <w:szCs w:val="28"/>
        </w:rPr>
        <w:t xml:space="preserve">Структура основных производственных фондов сельскохозяйственного 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назначения зависит от многих факторов. Среди них – специализация сельскохозяйственного предприятия. Причем, если сельхозпредприятие специализируется на производстве животноводческой продукции, то в общей стоимости основных производственных фондов наибольший удельный вес приходится на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долю животноводческих построек и продуктивный скот. А в сельхозпредприятиях, специализирующихся на производстве зерна, наибольший удельный вес занимают тракторы, зерноуборочные комбайны, посевные агрегаты и другие машины, а также емкости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по доработке и хранению зерна.</w:t>
      </w:r>
    </w:p>
    <w:p w:rsidR="00771DAE" w:rsidRPr="00072553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 w:rsidRPr="00072553">
        <w:rPr>
          <w:rFonts w:ascii="Times New Roman CYR" w:hAnsi="Times New Roman CYR" w:cs="Times New Roman CYR"/>
          <w:sz w:val="28"/>
          <w:szCs w:val="28"/>
        </w:rPr>
        <w:t xml:space="preserve">Сюда включается и зависимость от пунктов приема основных видов продукции растениеводства и животноводства, (в </w:t>
      </w:r>
      <w:proofErr w:type="spellStart"/>
      <w:r w:rsidRPr="00072553">
        <w:rPr>
          <w:rFonts w:ascii="Times New Roman CYR" w:hAnsi="Times New Roman CYR" w:cs="Times New Roman CYR"/>
          <w:sz w:val="28"/>
          <w:szCs w:val="28"/>
        </w:rPr>
        <w:t>т.ч</w:t>
      </w:r>
      <w:proofErr w:type="spellEnd"/>
      <w:r w:rsidRPr="00072553">
        <w:rPr>
          <w:rFonts w:ascii="Times New Roman CYR" w:hAnsi="Times New Roman CYR" w:cs="Times New Roman CYR"/>
          <w:sz w:val="28"/>
          <w:szCs w:val="28"/>
        </w:rPr>
        <w:t xml:space="preserve">. удаленность сельхозпредприятий от пунктов реализации </w:t>
      </w:r>
      <w:r w:rsidRPr="00072553">
        <w:rPr>
          <w:rFonts w:ascii="Times New Roman CYR" w:hAnsi="Times New Roman CYR" w:cs="Times New Roman CYR"/>
          <w:spacing w:val="-2"/>
          <w:sz w:val="28"/>
          <w:szCs w:val="28"/>
        </w:rPr>
        <w:t>сельхозпродукции), а также стоимость основных производственных фондов</w:t>
      </w:r>
      <w:r w:rsidRPr="00072553">
        <w:rPr>
          <w:rFonts w:ascii="Times New Roman CYR" w:hAnsi="Times New Roman CYR" w:cs="Times New Roman CYR"/>
          <w:sz w:val="28"/>
          <w:szCs w:val="28"/>
        </w:rPr>
        <w:t xml:space="preserve"> сельскохозяйственного назначения.</w:t>
      </w:r>
    </w:p>
    <w:p w:rsidR="00771DAE" w:rsidRDefault="00771DAE" w:rsidP="00771DAE"/>
    <w:p w:rsidR="00771DAE" w:rsidRPr="00436F7A" w:rsidRDefault="00436F7A" w:rsidP="00771DAE">
      <w:pPr>
        <w:pStyle w:val="2"/>
        <w:spacing w:line="233" w:lineRule="auto"/>
        <w:ind w:left="0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1.2 </w:t>
      </w:r>
      <w:r w:rsidR="00771DAE" w:rsidRPr="00436F7A">
        <w:rPr>
          <w:sz w:val="28"/>
          <w:szCs w:val="28"/>
        </w:rPr>
        <w:t xml:space="preserve">Показатели эффективности использования основных </w:t>
      </w:r>
    </w:p>
    <w:p w:rsidR="00771DAE" w:rsidRPr="00436F7A" w:rsidRDefault="00771DAE" w:rsidP="00771DAE">
      <w:pPr>
        <w:pStyle w:val="2"/>
        <w:spacing w:line="233" w:lineRule="auto"/>
        <w:ind w:left="0"/>
        <w:rPr>
          <w:sz w:val="28"/>
          <w:szCs w:val="28"/>
        </w:rPr>
      </w:pPr>
      <w:bookmarkStart w:id="4" w:name="_Toc184221073"/>
      <w:r w:rsidRPr="00436F7A">
        <w:rPr>
          <w:sz w:val="28"/>
          <w:szCs w:val="28"/>
        </w:rPr>
        <w:t>фондов и оборотных сре</w:t>
      </w:r>
      <w:proofErr w:type="gramStart"/>
      <w:r w:rsidRPr="00436F7A">
        <w:rPr>
          <w:sz w:val="28"/>
          <w:szCs w:val="28"/>
        </w:rPr>
        <w:t>дств в с</w:t>
      </w:r>
      <w:proofErr w:type="gramEnd"/>
      <w:r w:rsidRPr="00436F7A">
        <w:rPr>
          <w:sz w:val="28"/>
          <w:szCs w:val="28"/>
        </w:rPr>
        <w:t>ельском хозяйстве</w:t>
      </w:r>
      <w:bookmarkEnd w:id="4"/>
      <w:r w:rsidRPr="00436F7A">
        <w:rPr>
          <w:sz w:val="28"/>
          <w:szCs w:val="28"/>
        </w:rPr>
        <w:t xml:space="preserve"> </w:t>
      </w:r>
    </w:p>
    <w:p w:rsidR="00771DAE" w:rsidRPr="00436F7A" w:rsidRDefault="00771DAE" w:rsidP="00771DAE">
      <w:pPr>
        <w:pStyle w:val="2"/>
        <w:spacing w:line="233" w:lineRule="auto"/>
        <w:ind w:left="0"/>
        <w:rPr>
          <w:sz w:val="28"/>
          <w:szCs w:val="28"/>
        </w:rPr>
      </w:pPr>
      <w:bookmarkStart w:id="5" w:name="_Toc184221074"/>
      <w:r w:rsidRPr="00436F7A">
        <w:rPr>
          <w:sz w:val="28"/>
          <w:szCs w:val="28"/>
        </w:rPr>
        <w:t>в условиях рынка</w:t>
      </w:r>
      <w:bookmarkEnd w:id="5"/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Основные фонды в сельском хозяйстве учитываются в натуральном и стоимостном выражении. Если первые (натуральные) показатели говорят </w:t>
      </w:r>
      <w:proofErr w:type="gramStart"/>
      <w:r w:rsidRPr="00436F7A">
        <w:rPr>
          <w:sz w:val="28"/>
          <w:szCs w:val="28"/>
        </w:rPr>
        <w:t>о</w:t>
      </w:r>
      <w:proofErr w:type="gramEnd"/>
      <w:r w:rsidRPr="00436F7A">
        <w:rPr>
          <w:sz w:val="28"/>
          <w:szCs w:val="28"/>
        </w:rPr>
        <w:t xml:space="preserve"> их количественном и качественном составе, а также дают представление о производственных возможностях и сроках использования, то вторые (стоимостные) показатели позволяют определить стоимость основных фондов, которые необходимы для целей учета, проведения экономического анализа, осуществления расчетов, относящихся к развитию той или иной отрасли сельскохозяйственного предприятия.</w:t>
      </w: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>Вопросы оценки объектов основных фондов имеют очень большое значение не только для сельскохозяйственного предприятия, но и для агропромышленного комплекса и экономики всей страны. Значение объемов денежных затрат на создание основных фондов позволяет определить сумму износа, которая должна быть включена в стоимость произведённой сельскохозяйственной продукции.</w:t>
      </w: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>В условиях рыночных отношений стоимостная оценка объектов основных фондов сельского хозяйства зависит напрямую (непосредственно) от источника их приобретения. Их имеется несколько.</w:t>
      </w:r>
    </w:p>
    <w:p w:rsidR="00771DAE" w:rsidRPr="00436F7A" w:rsidRDefault="00771DAE" w:rsidP="00771DAE">
      <w:pPr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Первоначальная стоимость (балансовая).</w:t>
      </w:r>
      <w:r w:rsidRPr="00436F7A">
        <w:rPr>
          <w:sz w:val="28"/>
          <w:szCs w:val="28"/>
        </w:rPr>
        <w:t xml:space="preserve"> Это стоимость основных фондов (средств) на момент приобретения. Сюда включается сумма всех фактических затрат, связанных с организацией приобретения основных фондов, их доставкой, сооружением и изготовлением, монтажом оборудования, за исключением налога на добавленную стоимость. Все эти затраты отражаются в бухгалтерском балансе. Фактическими затратами могут быть суммы:</w:t>
      </w:r>
    </w:p>
    <w:p w:rsidR="00771DAE" w:rsidRPr="00436F7A" w:rsidRDefault="00771DAE" w:rsidP="00771DAE">
      <w:pPr>
        <w:tabs>
          <w:tab w:val="left" w:pos="426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– </w:t>
      </w:r>
      <w:proofErr w:type="gramStart"/>
      <w:r w:rsidRPr="00436F7A">
        <w:rPr>
          <w:sz w:val="28"/>
          <w:szCs w:val="28"/>
        </w:rPr>
        <w:t>уплачиваемые</w:t>
      </w:r>
      <w:proofErr w:type="gramEnd"/>
      <w:r w:rsidRPr="00436F7A">
        <w:rPr>
          <w:sz w:val="28"/>
          <w:szCs w:val="28"/>
        </w:rPr>
        <w:t xml:space="preserve"> в соответствии с договором поставщику и организациям за осуществление работ по договору строительного подряда;</w:t>
      </w:r>
    </w:p>
    <w:p w:rsidR="00771DAE" w:rsidRPr="00436F7A" w:rsidRDefault="00771DAE" w:rsidP="00771DAE">
      <w:pPr>
        <w:tabs>
          <w:tab w:val="left" w:pos="426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– уплачиваемые организации за информационные и консультационные услуги; </w:t>
      </w:r>
    </w:p>
    <w:p w:rsidR="00771DAE" w:rsidRPr="00436F7A" w:rsidRDefault="00771DAE" w:rsidP="00771DAE">
      <w:pPr>
        <w:tabs>
          <w:tab w:val="left" w:pos="426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– регистрационные сборы, государственные и таможенные пошлины, невозмещаемые налоги, другие платежи, связанные с приобретением прав на объект основных фондов; </w:t>
      </w:r>
    </w:p>
    <w:p w:rsidR="00771DAE" w:rsidRPr="00436F7A" w:rsidRDefault="00771DAE" w:rsidP="00771DAE">
      <w:pPr>
        <w:tabs>
          <w:tab w:val="left" w:pos="426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>– вознаграждения, которые выплачиваются посредническим организациям, и иные затраты.</w:t>
      </w:r>
    </w:p>
    <w:p w:rsidR="00771DAE" w:rsidRPr="00436F7A" w:rsidRDefault="00771DAE" w:rsidP="00771DAE">
      <w:pPr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Первоначальной стоимостью объектов основных фондов,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 xml:space="preserve">полученных организацией </w:t>
      </w:r>
      <w:r w:rsidRPr="00436F7A">
        <w:rPr>
          <w:bCs/>
          <w:i/>
          <w:sz w:val="28"/>
          <w:szCs w:val="28"/>
        </w:rPr>
        <w:t>по договору дарения и в других случаях безвозмездности,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признается их рыночная стоимость на дату оприходования, для определения которой, как правило, используются данные:</w:t>
      </w:r>
    </w:p>
    <w:p w:rsidR="00771DAE" w:rsidRPr="00436F7A" w:rsidRDefault="00771DAE" w:rsidP="00771DAE">
      <w:pPr>
        <w:tabs>
          <w:tab w:val="left" w:pos="709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– о ценах на аналогичную продукцию, </w:t>
      </w:r>
      <w:proofErr w:type="gramStart"/>
      <w:r w:rsidRPr="00436F7A">
        <w:rPr>
          <w:sz w:val="28"/>
          <w:szCs w:val="28"/>
        </w:rPr>
        <w:t>полученные</w:t>
      </w:r>
      <w:proofErr w:type="gramEnd"/>
      <w:r w:rsidRPr="00436F7A">
        <w:rPr>
          <w:sz w:val="28"/>
          <w:szCs w:val="28"/>
        </w:rPr>
        <w:t xml:space="preserve"> в письменной форме от предприятий-изготовителей;</w:t>
      </w:r>
    </w:p>
    <w:p w:rsidR="00771DAE" w:rsidRPr="00436F7A" w:rsidRDefault="00771DAE" w:rsidP="00771DAE">
      <w:pPr>
        <w:tabs>
          <w:tab w:val="left" w:pos="709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>– об уровне цен, имеющихся у организаций государственной  статистики;</w:t>
      </w:r>
    </w:p>
    <w:p w:rsidR="00771DAE" w:rsidRPr="00436F7A" w:rsidRDefault="00771DAE" w:rsidP="00771DAE">
      <w:pPr>
        <w:tabs>
          <w:tab w:val="left" w:pos="709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>– об уровне цен, имеющихся у торговых инспекций и организаций;</w:t>
      </w:r>
    </w:p>
    <w:p w:rsidR="00771DAE" w:rsidRPr="00436F7A" w:rsidRDefault="00771DAE" w:rsidP="00771DAE">
      <w:pPr>
        <w:tabs>
          <w:tab w:val="left" w:pos="709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– об уровне цен, опубликованных в средствах массовой информации и специальной литературе; </w:t>
      </w:r>
    </w:p>
    <w:p w:rsidR="00771DAE" w:rsidRPr="00436F7A" w:rsidRDefault="00771DAE" w:rsidP="00771DAE">
      <w:pPr>
        <w:tabs>
          <w:tab w:val="left" w:pos="709"/>
        </w:tabs>
        <w:autoSpaceDE w:val="0"/>
        <w:autoSpaceDN w:val="0"/>
        <w:adjustRightInd w:val="0"/>
        <w:spacing w:line="222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lastRenderedPageBreak/>
        <w:t>– экспертные заключения.</w:t>
      </w: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Первоначальной стоимостью объектов основных фондов, приобретенных в обмен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на другое имущество, признается стоимость обмениваемого имущества, отраженного в бухгалтерском балансе.</w:t>
      </w:r>
    </w:p>
    <w:p w:rsidR="00771DAE" w:rsidRPr="00436F7A" w:rsidRDefault="00771DAE" w:rsidP="00771DAE">
      <w:pPr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Индексный метод.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При использовании этого метода первоначальная стоимость объектов основных фондов умнож</w:t>
      </w:r>
      <w:r w:rsidR="000345BD">
        <w:rPr>
          <w:sz w:val="28"/>
          <w:szCs w:val="28"/>
        </w:rPr>
        <w:t>ается на коэффициент переоценки</w:t>
      </w:r>
      <w:bookmarkStart w:id="6" w:name="_GoBack"/>
      <w:bookmarkEnd w:id="6"/>
      <w:r w:rsidRPr="00436F7A">
        <w:rPr>
          <w:sz w:val="28"/>
          <w:szCs w:val="28"/>
        </w:rPr>
        <w:t>. При этом даже начисленный износ корректируется с таким расчетом, чтобы его полная сумма соответствовала фактическому (физическому) износу конкретно взятого объекта основных фондов.</w:t>
      </w: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b/>
          <w:bCs/>
          <w:sz w:val="28"/>
          <w:szCs w:val="28"/>
        </w:rPr>
      </w:pPr>
      <w:r w:rsidRPr="00436F7A">
        <w:rPr>
          <w:bCs/>
          <w:i/>
          <w:sz w:val="28"/>
          <w:szCs w:val="28"/>
        </w:rPr>
        <w:t>Метод прямого пересчета.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 xml:space="preserve">Он позволяет определить новую стоимость объектов основных фондов экспертным путем с использованием данных об уровне рыночных цен на аналогичные объекты на момент их переоценки. Этот метод считается наиболее точным, но и самым трудоемким.     </w:t>
      </w:r>
      <w:r w:rsidRPr="00436F7A">
        <w:rPr>
          <w:b/>
          <w:bCs/>
          <w:sz w:val="28"/>
          <w:szCs w:val="28"/>
        </w:rPr>
        <w:t xml:space="preserve">    </w:t>
      </w:r>
    </w:p>
    <w:p w:rsidR="00771DAE" w:rsidRPr="00436F7A" w:rsidRDefault="00771DAE" w:rsidP="00771DAE">
      <w:pPr>
        <w:autoSpaceDE w:val="0"/>
        <w:autoSpaceDN w:val="0"/>
        <w:adjustRightInd w:val="0"/>
        <w:spacing w:line="228" w:lineRule="auto"/>
        <w:ind w:firstLine="567"/>
        <w:jc w:val="both"/>
        <w:rPr>
          <w:sz w:val="28"/>
          <w:szCs w:val="28"/>
        </w:rPr>
      </w:pPr>
      <w:r w:rsidRPr="00436F7A">
        <w:rPr>
          <w:sz w:val="28"/>
          <w:szCs w:val="28"/>
        </w:rPr>
        <w:t xml:space="preserve">Для оценки эффективности использования основных фондов большое значение имеет стоимость основных фондов, которая используется при проведении экономических и иных расчетов. </w:t>
      </w:r>
    </w:p>
    <w:p w:rsidR="00771DAE" w:rsidRPr="00436F7A" w:rsidRDefault="00771DAE" w:rsidP="00771DAE">
      <w:pPr>
        <w:autoSpaceDE w:val="0"/>
        <w:autoSpaceDN w:val="0"/>
        <w:adjustRightInd w:val="0"/>
        <w:spacing w:line="218" w:lineRule="auto"/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Восстановительная стоимость.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Это стоимость, по которой конкретно взятый объект основных фондов (средств) мог быть приобретен (куплен) в современных условиях.</w:t>
      </w:r>
    </w:p>
    <w:p w:rsidR="00771DAE" w:rsidRPr="00436F7A" w:rsidRDefault="00771DAE" w:rsidP="00771DAE">
      <w:pPr>
        <w:ind w:firstLine="567"/>
        <w:jc w:val="both"/>
        <w:rPr>
          <w:spacing w:val="-4"/>
          <w:sz w:val="28"/>
          <w:szCs w:val="28"/>
        </w:rPr>
      </w:pPr>
      <w:r w:rsidRPr="00436F7A">
        <w:rPr>
          <w:bCs/>
          <w:i/>
          <w:spacing w:val="-4"/>
          <w:sz w:val="28"/>
          <w:szCs w:val="28"/>
        </w:rPr>
        <w:t>Остаточная стоимость.</w:t>
      </w:r>
      <w:r w:rsidRPr="00436F7A">
        <w:rPr>
          <w:b/>
          <w:bCs/>
          <w:spacing w:val="-4"/>
          <w:sz w:val="28"/>
          <w:szCs w:val="28"/>
        </w:rPr>
        <w:t xml:space="preserve"> </w:t>
      </w:r>
      <w:r w:rsidRPr="00436F7A">
        <w:rPr>
          <w:spacing w:val="-4"/>
          <w:sz w:val="28"/>
          <w:szCs w:val="28"/>
        </w:rPr>
        <w:t>Это первоначальная или восстановительная стоимость объекта основных фондов (средств), уменьшенная на сумму начисленного фактического (физического) износа.</w:t>
      </w:r>
    </w:p>
    <w:p w:rsidR="00771DAE" w:rsidRPr="00436F7A" w:rsidRDefault="00771DAE" w:rsidP="00771DAE">
      <w:pPr>
        <w:autoSpaceDE w:val="0"/>
        <w:autoSpaceDN w:val="0"/>
        <w:adjustRightInd w:val="0"/>
        <w:spacing w:line="247" w:lineRule="auto"/>
        <w:ind w:firstLine="567"/>
        <w:jc w:val="both"/>
        <w:rPr>
          <w:sz w:val="28"/>
          <w:szCs w:val="28"/>
        </w:rPr>
      </w:pPr>
      <w:r w:rsidRPr="00436F7A">
        <w:rPr>
          <w:bCs/>
          <w:i/>
          <w:sz w:val="28"/>
          <w:szCs w:val="28"/>
        </w:rPr>
        <w:t>Балансовая стоимость.</w:t>
      </w:r>
      <w:r w:rsidRPr="00436F7A">
        <w:rPr>
          <w:sz w:val="28"/>
          <w:szCs w:val="28"/>
        </w:rPr>
        <w:t xml:space="preserve"> Это стоимость объекта основных фондов, отраженная в бухгалтерском балансе. </w:t>
      </w:r>
    </w:p>
    <w:p w:rsidR="00771DAE" w:rsidRPr="00436F7A" w:rsidRDefault="00771DAE" w:rsidP="00771DAE">
      <w:pPr>
        <w:autoSpaceDE w:val="0"/>
        <w:autoSpaceDN w:val="0"/>
        <w:adjustRightInd w:val="0"/>
        <w:spacing w:line="247" w:lineRule="auto"/>
        <w:ind w:firstLine="567"/>
        <w:jc w:val="both"/>
        <w:rPr>
          <w:b/>
          <w:bCs/>
          <w:sz w:val="28"/>
          <w:szCs w:val="28"/>
        </w:rPr>
      </w:pPr>
      <w:r w:rsidRPr="00436F7A">
        <w:rPr>
          <w:bCs/>
          <w:i/>
          <w:sz w:val="28"/>
          <w:szCs w:val="28"/>
        </w:rPr>
        <w:t>Ликвидационная стоимость.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Это стоимость,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по которой может быть определен избыток в случае ликвидации (списания) объектов конкретно взятых основных фондов.</w:t>
      </w:r>
    </w:p>
    <w:p w:rsidR="00771DAE" w:rsidRPr="00436F7A" w:rsidRDefault="00771DAE" w:rsidP="00771DAE">
      <w:pPr>
        <w:ind w:firstLine="567"/>
        <w:jc w:val="both"/>
        <w:rPr>
          <w:sz w:val="28"/>
          <w:szCs w:val="28"/>
          <w:lang w:val="kk-KZ"/>
        </w:rPr>
      </w:pPr>
      <w:proofErr w:type="spellStart"/>
      <w:r w:rsidRPr="00436F7A">
        <w:rPr>
          <w:bCs/>
          <w:i/>
          <w:sz w:val="28"/>
          <w:szCs w:val="28"/>
        </w:rPr>
        <w:t>Фондообеспеченность</w:t>
      </w:r>
      <w:proofErr w:type="spellEnd"/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представляет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 xml:space="preserve">собой отношение среднегодовой стоимости основных производственных фондов сельскохозяйственного назначения на </w:t>
      </w:r>
      <w:smartTag w:uri="urn:schemas-microsoft-com:office:smarttags" w:element="metricconverter">
        <w:smartTagPr>
          <w:attr w:name="ProductID" w:val="100 га"/>
        </w:smartTagPr>
        <w:r w:rsidRPr="00436F7A">
          <w:rPr>
            <w:sz w:val="28"/>
            <w:szCs w:val="28"/>
          </w:rPr>
          <w:t>100 га</w:t>
        </w:r>
      </w:smartTag>
      <w:r w:rsidRPr="00436F7A">
        <w:rPr>
          <w:sz w:val="28"/>
          <w:szCs w:val="28"/>
        </w:rPr>
        <w:t xml:space="preserve"> сельскохозяйственных угодий</w:t>
      </w:r>
      <w:r w:rsidRPr="00436F7A">
        <w:rPr>
          <w:sz w:val="28"/>
          <w:szCs w:val="28"/>
          <w:lang w:val="kk-KZ"/>
        </w:rPr>
        <w:t>.</w:t>
      </w:r>
    </w:p>
    <w:p w:rsidR="001A3FD4" w:rsidRPr="00436F7A" w:rsidRDefault="001A3FD4" w:rsidP="00771DAE">
      <w:pPr>
        <w:ind w:firstLine="567"/>
        <w:jc w:val="both"/>
        <w:rPr>
          <w:sz w:val="28"/>
          <w:szCs w:val="28"/>
          <w:lang w:val="kk-KZ"/>
        </w:rPr>
      </w:pPr>
      <w:proofErr w:type="spellStart"/>
      <w:r w:rsidRPr="00436F7A">
        <w:rPr>
          <w:bCs/>
          <w:i/>
          <w:sz w:val="28"/>
          <w:szCs w:val="28"/>
        </w:rPr>
        <w:t>Фондовооруженность</w:t>
      </w:r>
      <w:proofErr w:type="spellEnd"/>
      <w:r w:rsidRPr="00436F7A">
        <w:rPr>
          <w:bCs/>
          <w:i/>
          <w:sz w:val="28"/>
          <w:szCs w:val="28"/>
        </w:rPr>
        <w:t xml:space="preserve"> труда</w:t>
      </w:r>
      <w:r w:rsidRPr="00436F7A">
        <w:rPr>
          <w:b/>
          <w:bCs/>
          <w:sz w:val="28"/>
          <w:szCs w:val="28"/>
        </w:rPr>
        <w:t xml:space="preserve"> </w:t>
      </w:r>
      <w:r w:rsidRPr="00436F7A">
        <w:rPr>
          <w:sz w:val="28"/>
          <w:szCs w:val="28"/>
        </w:rPr>
        <w:t>представляет собой отношение среднегодовой стоимости основных производственных фондов сельскохозяйственного назначения на одного среднегодового работника, занятого в сельскохозяйственном предприятии</w:t>
      </w:r>
      <w:r w:rsidR="00436F7A" w:rsidRPr="00436F7A">
        <w:rPr>
          <w:sz w:val="28"/>
          <w:szCs w:val="28"/>
          <w:lang w:val="kk-KZ"/>
        </w:rPr>
        <w:t>.</w:t>
      </w:r>
    </w:p>
    <w:p w:rsidR="00436F7A" w:rsidRPr="00436F7A" w:rsidRDefault="00436F7A" w:rsidP="00436F7A">
      <w:pPr>
        <w:ind w:firstLine="567"/>
        <w:jc w:val="both"/>
        <w:rPr>
          <w:sz w:val="28"/>
          <w:szCs w:val="28"/>
          <w:lang w:val="kk-KZ"/>
        </w:rPr>
      </w:pPr>
      <w:r w:rsidRPr="00436F7A">
        <w:rPr>
          <w:sz w:val="28"/>
          <w:szCs w:val="28"/>
        </w:rPr>
        <w:t xml:space="preserve">Главными показателями эффективности использования основных производственных фондов сельскохозяйственного назначения являются фондоотдача и </w:t>
      </w:r>
      <w:proofErr w:type="spellStart"/>
      <w:r w:rsidRPr="00436F7A">
        <w:rPr>
          <w:sz w:val="28"/>
          <w:szCs w:val="28"/>
        </w:rPr>
        <w:t>фондоемкость</w:t>
      </w:r>
      <w:proofErr w:type="spellEnd"/>
      <w:r w:rsidRPr="00436F7A">
        <w:rPr>
          <w:sz w:val="28"/>
          <w:szCs w:val="28"/>
        </w:rPr>
        <w:t xml:space="preserve">. </w:t>
      </w:r>
      <w:r w:rsidRPr="00436F7A">
        <w:rPr>
          <w:bCs/>
          <w:i/>
          <w:sz w:val="28"/>
          <w:szCs w:val="28"/>
        </w:rPr>
        <w:t>Фондоотдача</w:t>
      </w:r>
      <w:r w:rsidRPr="00436F7A">
        <w:rPr>
          <w:sz w:val="28"/>
          <w:szCs w:val="28"/>
        </w:rPr>
        <w:t xml:space="preserve"> представляет собой отношение стоимости валовой продукции сельского хозяйства к среднегодовой стоимости использованных основных фондов </w:t>
      </w:r>
      <w:proofErr w:type="spellStart"/>
      <w:r w:rsidRPr="00436F7A">
        <w:rPr>
          <w:sz w:val="28"/>
          <w:szCs w:val="28"/>
        </w:rPr>
        <w:t>сельхозназначения</w:t>
      </w:r>
      <w:proofErr w:type="spellEnd"/>
      <w:r w:rsidRPr="00436F7A">
        <w:rPr>
          <w:sz w:val="28"/>
          <w:szCs w:val="28"/>
          <w:lang w:val="kk-KZ"/>
        </w:rPr>
        <w:t>.</w:t>
      </w:r>
    </w:p>
    <w:p w:rsidR="00436F7A" w:rsidRPr="00436F7A" w:rsidRDefault="00436F7A" w:rsidP="00436F7A">
      <w:pPr>
        <w:ind w:firstLine="567"/>
        <w:jc w:val="both"/>
        <w:rPr>
          <w:lang w:val="kk-KZ"/>
        </w:rPr>
      </w:pPr>
      <w:r w:rsidRPr="00436F7A">
        <w:rPr>
          <w:sz w:val="28"/>
          <w:szCs w:val="28"/>
        </w:rPr>
        <w:t xml:space="preserve">Обратным показателем фондоотдачи является </w:t>
      </w:r>
      <w:proofErr w:type="spellStart"/>
      <w:r w:rsidRPr="00436F7A">
        <w:rPr>
          <w:bCs/>
          <w:i/>
          <w:sz w:val="28"/>
          <w:szCs w:val="28"/>
        </w:rPr>
        <w:t>фондоемкость</w:t>
      </w:r>
      <w:proofErr w:type="spellEnd"/>
      <w:r w:rsidRPr="00436F7A">
        <w:rPr>
          <w:i/>
          <w:sz w:val="28"/>
          <w:szCs w:val="28"/>
        </w:rPr>
        <w:t>.</w:t>
      </w:r>
      <w:r w:rsidRPr="00436F7A">
        <w:rPr>
          <w:sz w:val="28"/>
          <w:szCs w:val="28"/>
        </w:rPr>
        <w:t xml:space="preserve"> Она показывает, какое количество основных фондов в стоимостном выражении израсходовано на производство единицы стоимости сельскохозяйственной продукции</w:t>
      </w:r>
      <w:r w:rsidRPr="00436F7A">
        <w:rPr>
          <w:sz w:val="28"/>
          <w:szCs w:val="28"/>
          <w:lang w:val="kk-KZ"/>
        </w:rPr>
        <w:t>.</w:t>
      </w:r>
    </w:p>
    <w:sectPr w:rsidR="00436F7A" w:rsidRPr="00436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DA3"/>
    <w:rsid w:val="000345BD"/>
    <w:rsid w:val="001A3FD4"/>
    <w:rsid w:val="00434DA3"/>
    <w:rsid w:val="00436F7A"/>
    <w:rsid w:val="00771DAE"/>
    <w:rsid w:val="0090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D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1DAE"/>
    <w:pPr>
      <w:keepNext/>
      <w:jc w:val="both"/>
      <w:outlineLvl w:val="0"/>
    </w:pPr>
    <w:rPr>
      <w:b/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771DAE"/>
    <w:pPr>
      <w:keepNext/>
      <w:ind w:left="1845"/>
      <w:jc w:val="center"/>
      <w:outlineLvl w:val="1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1DAE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771DAE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D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1DAE"/>
    <w:pPr>
      <w:keepNext/>
      <w:jc w:val="both"/>
      <w:outlineLvl w:val="0"/>
    </w:pPr>
    <w:rPr>
      <w:b/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771DAE"/>
    <w:pPr>
      <w:keepNext/>
      <w:ind w:left="1845"/>
      <w:jc w:val="center"/>
      <w:outlineLvl w:val="1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1DAE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771DAE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2331</Words>
  <Characters>13287</Characters>
  <Application>Microsoft Office Word</Application>
  <DocSecurity>0</DocSecurity>
  <Lines>110</Lines>
  <Paragraphs>31</Paragraphs>
  <ScaleCrop>false</ScaleCrop>
  <Company>diakov.net</Company>
  <LinksUpToDate>false</LinksUpToDate>
  <CharactersWithSpaces>15587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2021-11-01T16:38:00Z</dcterms:created>
  <dcterms:modified xsi:type="dcterms:W3CDTF">2021-11-05T07:19:00Z</dcterms:modified>
</cp:coreProperties>
</file>